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4B30E" w14:textId="20092E24" w:rsidR="00D061C0" w:rsidRDefault="00D061C0" w:rsidP="00D061C0">
      <w:pPr>
        <w:jc w:val="right"/>
      </w:pPr>
      <w:r>
        <w:t>EELNÕU</w:t>
      </w:r>
    </w:p>
    <w:p w14:paraId="5FFA148F" w14:textId="4387E4C9" w:rsidR="00D061C0" w:rsidRDefault="00D061C0" w:rsidP="00D061C0">
      <w:pPr>
        <w:jc w:val="right"/>
      </w:pPr>
      <w:r>
        <w:t>21.10.2024</w:t>
      </w:r>
    </w:p>
    <w:p w14:paraId="4F77A767" w14:textId="77777777" w:rsidR="00D061C0" w:rsidRDefault="00D061C0" w:rsidP="00D061C0">
      <w:pPr>
        <w:jc w:val="right"/>
      </w:pPr>
    </w:p>
    <w:p w14:paraId="5596F76D" w14:textId="7747D8A3" w:rsidR="00D061C0" w:rsidRPr="004A6075" w:rsidRDefault="00D061C0">
      <w:pPr>
        <w:rPr>
          <w:b/>
          <w:bCs/>
        </w:rPr>
      </w:pPr>
      <w:r w:rsidRPr="004A6075">
        <w:rPr>
          <w:b/>
          <w:bCs/>
        </w:rPr>
        <w:t>KORRALDUS</w:t>
      </w:r>
    </w:p>
    <w:p w14:paraId="3C8BA5BA" w14:textId="77777777" w:rsidR="00D061C0" w:rsidRDefault="00D061C0"/>
    <w:p w14:paraId="562E87B0" w14:textId="53B76D90" w:rsidR="00EE103C" w:rsidRPr="004A6075" w:rsidRDefault="00B91B3E">
      <w:pPr>
        <w:rPr>
          <w:b/>
          <w:bCs/>
        </w:rPr>
      </w:pPr>
      <w:proofErr w:type="spellStart"/>
      <w:r>
        <w:rPr>
          <w:b/>
          <w:bCs/>
        </w:rPr>
        <w:t>Rüütja</w:t>
      </w:r>
      <w:proofErr w:type="spellEnd"/>
      <w:r>
        <w:rPr>
          <w:b/>
          <w:bCs/>
        </w:rPr>
        <w:t xml:space="preserve"> II</w:t>
      </w:r>
      <w:r w:rsidR="00D061C0" w:rsidRPr="004A6075">
        <w:rPr>
          <w:b/>
          <w:bCs/>
        </w:rPr>
        <w:t xml:space="preserve"> liivamaardla </w:t>
      </w:r>
      <w:proofErr w:type="spellStart"/>
      <w:r>
        <w:rPr>
          <w:b/>
          <w:bCs/>
        </w:rPr>
        <w:t>Rüütja</w:t>
      </w:r>
      <w:proofErr w:type="spellEnd"/>
      <w:r>
        <w:rPr>
          <w:b/>
          <w:bCs/>
        </w:rPr>
        <w:t xml:space="preserve"> II</w:t>
      </w:r>
      <w:r w:rsidR="00D061C0" w:rsidRPr="004A6075">
        <w:rPr>
          <w:b/>
          <w:bCs/>
        </w:rPr>
        <w:t xml:space="preserve"> liivakarjääri korrastamistingimuste esitamine</w:t>
      </w:r>
    </w:p>
    <w:p w14:paraId="5DAA83BA" w14:textId="77777777" w:rsidR="00D061C0" w:rsidRDefault="00D061C0"/>
    <w:p w14:paraId="2F65B8C6" w14:textId="2D922AB6" w:rsidR="00D061C0" w:rsidRDefault="00D061C0" w:rsidP="00D061C0">
      <w:pPr>
        <w:jc w:val="both"/>
      </w:pPr>
      <w:r>
        <w:t xml:space="preserve">Arvestades alljärgnevat, võttes aluseks maapõueseaduse § 81 lõike 3 ning tuginedes </w:t>
      </w:r>
      <w:r w:rsidR="0081600F" w:rsidRPr="0081600F">
        <w:t>Kehtna</w:t>
      </w:r>
      <w:r w:rsidR="0081600F">
        <w:t xml:space="preserve"> </w:t>
      </w:r>
      <w:r>
        <w:t>Vallavalitsuse xx kirjale nr xx</w:t>
      </w:r>
      <w:r w:rsidR="0081600F">
        <w:t xml:space="preserve">, </w:t>
      </w:r>
      <w:r w:rsidR="00B91B3E" w:rsidRPr="00B91B3E">
        <w:t>Riigimetsa Majandamise Keskus</w:t>
      </w:r>
      <w:r w:rsidR="00B91B3E">
        <w:t xml:space="preserve"> </w:t>
      </w:r>
      <w:r w:rsidR="0081600F">
        <w:t>xx kirjale nr xx</w:t>
      </w:r>
      <w:r>
        <w:t xml:space="preserve"> ja </w:t>
      </w:r>
      <w:proofErr w:type="spellStart"/>
      <w:r w:rsidR="00B91B3E" w:rsidRPr="00B91B3E">
        <w:t>Verston</w:t>
      </w:r>
      <w:proofErr w:type="spellEnd"/>
      <w:r w:rsidR="00B91B3E" w:rsidRPr="00B91B3E">
        <w:t xml:space="preserve"> Eesti OÜ</w:t>
      </w:r>
      <w:r w:rsidR="00B91B3E">
        <w:t xml:space="preserve"> </w:t>
      </w:r>
      <w:r w:rsidR="00B91B3E" w:rsidRPr="00B91B3E">
        <w:t>02.09.2024</w:t>
      </w:r>
      <w:r w:rsidR="00B91B3E">
        <w:t xml:space="preserve"> </w:t>
      </w:r>
      <w:r>
        <w:t>esitatud taotlusele, otsustan:</w:t>
      </w:r>
    </w:p>
    <w:p w14:paraId="720AADA4" w14:textId="77777777" w:rsidR="00D061C0" w:rsidRDefault="00D061C0" w:rsidP="00D061C0">
      <w:pPr>
        <w:jc w:val="both"/>
      </w:pPr>
    </w:p>
    <w:p w14:paraId="06939650" w14:textId="50CC6142" w:rsidR="00D061C0" w:rsidRDefault="00D061C0" w:rsidP="00D061C0">
      <w:pPr>
        <w:jc w:val="both"/>
      </w:pPr>
      <w:r>
        <w:t xml:space="preserve">1.1. Anda </w:t>
      </w:r>
      <w:proofErr w:type="spellStart"/>
      <w:r w:rsidR="00B91B3E" w:rsidRPr="00B91B3E">
        <w:t>Verston</w:t>
      </w:r>
      <w:proofErr w:type="spellEnd"/>
      <w:r w:rsidR="00B91B3E" w:rsidRPr="00B91B3E">
        <w:t xml:space="preserve"> Eesti OÜ</w:t>
      </w:r>
      <w:r>
        <w:t xml:space="preserve">-le </w:t>
      </w:r>
      <w:proofErr w:type="spellStart"/>
      <w:r w:rsidR="00B91B3E" w:rsidRPr="00B91B3E">
        <w:t>Rüütja</w:t>
      </w:r>
      <w:proofErr w:type="spellEnd"/>
      <w:r w:rsidR="00B91B3E" w:rsidRPr="00B91B3E">
        <w:t xml:space="preserve"> II</w:t>
      </w:r>
      <w:r>
        <w:t xml:space="preserve"> liivakarjääri maavara kaevandamise keskkonnaloa nr </w:t>
      </w:r>
      <w:r w:rsidR="00B91B3E" w:rsidRPr="00B91B3E">
        <w:t>KL-522383</w:t>
      </w:r>
      <w:r w:rsidR="00B91B3E">
        <w:t xml:space="preserve"> </w:t>
      </w:r>
      <w:r>
        <w:t>alusel kaevandatud maa korrastamisprojekti koostamiseks järgmised korrastamistingimused:</w:t>
      </w:r>
    </w:p>
    <w:p w14:paraId="3D2558B2" w14:textId="77777777" w:rsidR="00D061C0" w:rsidRDefault="00D061C0" w:rsidP="00D061C0">
      <w:pPr>
        <w:jc w:val="both"/>
      </w:pPr>
    </w:p>
    <w:p w14:paraId="1252E0AF" w14:textId="77777777" w:rsidR="00D061C0" w:rsidRDefault="00D061C0" w:rsidP="00D061C0">
      <w:pPr>
        <w:jc w:val="both"/>
      </w:pPr>
      <w:r>
        <w:t xml:space="preserve">1.1.1. Korrastatud maa sihtotstarve: </w:t>
      </w:r>
    </w:p>
    <w:p w14:paraId="7508D868" w14:textId="77777777" w:rsidR="00D061C0" w:rsidRDefault="00D061C0" w:rsidP="00D061C0">
      <w:pPr>
        <w:jc w:val="both"/>
      </w:pPr>
      <w:r>
        <w:t xml:space="preserve">1.1.1.1. Korrastatud maa sihtotstarve määratakse vastavalt maakatastriseadusele. </w:t>
      </w:r>
    </w:p>
    <w:p w14:paraId="06292DB9" w14:textId="51BD33A6" w:rsidR="00D061C0" w:rsidRDefault="00D061C0" w:rsidP="00D061C0">
      <w:pPr>
        <w:jc w:val="both"/>
      </w:pPr>
      <w:r>
        <w:t xml:space="preserve">1.1.1.2 Kaevandatud maa korrastada </w:t>
      </w:r>
      <w:r w:rsidR="00B91B3E">
        <w:t>metsamaaks</w:t>
      </w:r>
      <w:r>
        <w:t>.</w:t>
      </w:r>
    </w:p>
    <w:p w14:paraId="27BCA98B" w14:textId="77777777" w:rsidR="00D061C0" w:rsidRDefault="00D061C0" w:rsidP="00D061C0">
      <w:pPr>
        <w:jc w:val="both"/>
      </w:pPr>
    </w:p>
    <w:p w14:paraId="079CB0C2" w14:textId="77777777" w:rsidR="00D061C0" w:rsidRDefault="00D061C0" w:rsidP="00D061C0">
      <w:pPr>
        <w:jc w:val="both"/>
      </w:pPr>
      <w:r>
        <w:t xml:space="preserve">1.1.2. Uute pinnavormide nõlvade ja kaevandatud maa kujundamise nõuded: </w:t>
      </w:r>
    </w:p>
    <w:p w14:paraId="56962349" w14:textId="77777777" w:rsidR="009809A2" w:rsidRDefault="009809A2" w:rsidP="00D061C0">
      <w:pPr>
        <w:jc w:val="both"/>
      </w:pPr>
      <w:r>
        <w:t xml:space="preserve">1.1.2.1. Korrastatud ala reljeef ja pinnavormid peavad olema võimalikult looduslähedased. Karjääri küljed tuleb kujundada nii, et oleks välditud varingud, erosioon ning karjääri veepealsed nõlvad tuleb katta taimestikule sobiva pinnasega. Tagada, et korrastatud ala ei kujutaks oma iseärasustest tulenevalt ohtu seal liikuvatele inimestele. </w:t>
      </w:r>
    </w:p>
    <w:p w14:paraId="1539D51C" w14:textId="2E8C4740" w:rsidR="00D061C0" w:rsidRDefault="00D061C0" w:rsidP="00D061C0">
      <w:pPr>
        <w:jc w:val="both"/>
      </w:pPr>
      <w:r>
        <w:t xml:space="preserve">1.1.2.2 Tagada, et korrastatud ala ei kujutaks oma iseärasustest tulenevalt ohtu seal liikuvatele inimestele või loomadele ning maastiku </w:t>
      </w:r>
      <w:proofErr w:type="spellStart"/>
      <w:r>
        <w:t>üldilme</w:t>
      </w:r>
      <w:proofErr w:type="spellEnd"/>
      <w:r>
        <w:t xml:space="preserve"> oleks esteetiliselt vastuvõetav. </w:t>
      </w:r>
    </w:p>
    <w:p w14:paraId="27928F25" w14:textId="6AB568DF" w:rsidR="00282B3D" w:rsidRDefault="00282B3D" w:rsidP="00D061C0">
      <w:pPr>
        <w:jc w:val="both"/>
      </w:pPr>
      <w:r w:rsidRPr="00282B3D">
        <w:t>1.1.2.3</w:t>
      </w:r>
      <w:r w:rsidR="009809A2">
        <w:t xml:space="preserve"> Enne haljastuse rajamist korrastatav maa siluda. Haljastusalaks ette nähtud ala võib jääda laineliseks, nõlvanurgaga alla</w:t>
      </w:r>
      <w:r w:rsidR="00281C47">
        <w:t xml:space="preserve"> </w:t>
      </w:r>
      <w:r w:rsidR="00281C47" w:rsidRPr="00282B3D">
        <w:t>8°.</w:t>
      </w:r>
    </w:p>
    <w:p w14:paraId="0868E36B" w14:textId="6CF849D4" w:rsidR="00D061C0" w:rsidRDefault="00D061C0" w:rsidP="00D061C0">
      <w:pPr>
        <w:jc w:val="both"/>
      </w:pPr>
    </w:p>
    <w:p w14:paraId="13ECE521" w14:textId="77777777" w:rsidR="00D061C0" w:rsidRDefault="00D061C0" w:rsidP="00D061C0">
      <w:pPr>
        <w:jc w:val="both"/>
      </w:pPr>
      <w:r>
        <w:t xml:space="preserve">1.1.3. Mulla kasutamise ja käitluse nõuded: </w:t>
      </w:r>
    </w:p>
    <w:p w14:paraId="74138507" w14:textId="77777777" w:rsidR="00D061C0" w:rsidRDefault="00D061C0" w:rsidP="00D061C0">
      <w:pPr>
        <w:jc w:val="both"/>
      </w:pPr>
      <w:r>
        <w:t xml:space="preserve">1.1.3.1 Mäeeraldise teenindusmaale ladustatud kooritud pinnast kasutada nõlvade tasandamiseks; </w:t>
      </w:r>
    </w:p>
    <w:p w14:paraId="599B0897" w14:textId="63E60417" w:rsidR="00D061C0" w:rsidRDefault="00D061C0" w:rsidP="00D061C0">
      <w:pPr>
        <w:jc w:val="both"/>
      </w:pPr>
      <w:r>
        <w:t>1.1.3.</w:t>
      </w:r>
      <w:r w:rsidR="00282B3D">
        <w:t>2</w:t>
      </w:r>
      <w:r>
        <w:t xml:space="preserve"> Taimekasvuks ettevalmistatud pinnad tuleb katta taimestikule sobiliku kasvukihiga; </w:t>
      </w:r>
    </w:p>
    <w:p w14:paraId="708D3932" w14:textId="19F17786" w:rsidR="00D061C0" w:rsidRDefault="00D061C0" w:rsidP="00D061C0">
      <w:pPr>
        <w:jc w:val="both"/>
      </w:pPr>
      <w:r>
        <w:t>1.1.3.</w:t>
      </w:r>
      <w:r w:rsidR="00282B3D">
        <w:t>3</w:t>
      </w:r>
      <w:r>
        <w:t xml:space="preserve"> Fikseerida korrastamisprojektis mäeeraldise teenindusmaa piires korrastamiseks vajaliku mulla ja katendi kogus. Kirjeldada ja põhjendada valitud mullakäitlus.</w:t>
      </w:r>
    </w:p>
    <w:p w14:paraId="35A271A8" w14:textId="77777777" w:rsidR="00D061C0" w:rsidRDefault="00D061C0" w:rsidP="00D061C0">
      <w:pPr>
        <w:jc w:val="both"/>
      </w:pPr>
    </w:p>
    <w:p w14:paraId="55CFEC58" w14:textId="77777777" w:rsidR="00D061C0" w:rsidRDefault="00D061C0" w:rsidP="00D061C0">
      <w:pPr>
        <w:jc w:val="both"/>
      </w:pPr>
      <w:r>
        <w:lastRenderedPageBreak/>
        <w:t xml:space="preserve">1.1.4. Veerežiimi kujundamise nõuded: </w:t>
      </w:r>
    </w:p>
    <w:p w14:paraId="06F728C7" w14:textId="110ED023" w:rsidR="00D061C0" w:rsidRDefault="009809A2" w:rsidP="00282B3D">
      <w:pPr>
        <w:jc w:val="both"/>
      </w:pPr>
      <w:r>
        <w:t>1.1.4.1. Karjäärialal kujunev põhjaveetase peab vastama maa kasutamise sihtotstarbele.</w:t>
      </w:r>
      <w:r w:rsidR="00282B3D">
        <w:cr/>
      </w:r>
    </w:p>
    <w:p w14:paraId="635E9277" w14:textId="77777777" w:rsidR="00D061C0" w:rsidRDefault="00D061C0" w:rsidP="00D061C0">
      <w:pPr>
        <w:jc w:val="both"/>
      </w:pPr>
    </w:p>
    <w:p w14:paraId="48AF93E9" w14:textId="77777777" w:rsidR="00D061C0" w:rsidRDefault="00D061C0" w:rsidP="00D061C0">
      <w:pPr>
        <w:jc w:val="both"/>
      </w:pPr>
      <w:r>
        <w:t xml:space="preserve">1.1.5 Bioloogilise korrastamise nõuded: </w:t>
      </w:r>
    </w:p>
    <w:p w14:paraId="6E8EC143" w14:textId="77777777" w:rsidR="00D061C0" w:rsidRDefault="00D061C0" w:rsidP="00D061C0">
      <w:pPr>
        <w:jc w:val="both"/>
      </w:pPr>
      <w:r>
        <w:t xml:space="preserve">1.1.5.1 Istutusmaterjali valikul ja istutustiheduse määramisel lähtuda korrastatud alal kujunenud uutest tingimustest; </w:t>
      </w:r>
    </w:p>
    <w:p w14:paraId="4D0A3D69" w14:textId="58C7E8AF" w:rsidR="00282B3D" w:rsidRDefault="00D061C0" w:rsidP="00D061C0">
      <w:pPr>
        <w:jc w:val="both"/>
      </w:pPr>
      <w:r w:rsidRPr="00282B3D">
        <w:t xml:space="preserve">1.1.5.2 </w:t>
      </w:r>
      <w:r w:rsidR="00281C47">
        <w:t>Korrastamisprojektis anda bioloogilise korrastamise lahendus. Metsa istutamine teostada selliselt, et alal oleks hiljem võimalik hooldetöid teha mehhaniseeritult.</w:t>
      </w:r>
    </w:p>
    <w:p w14:paraId="0ECE39D6" w14:textId="79F69E44" w:rsidR="00D061C0" w:rsidRDefault="00282B3D" w:rsidP="00D061C0">
      <w:pPr>
        <w:jc w:val="both"/>
      </w:pPr>
      <w:r>
        <w:t xml:space="preserve">1.1.5.3 </w:t>
      </w:r>
      <w:r w:rsidR="00D061C0" w:rsidRPr="00282B3D">
        <w:t xml:space="preserve">Korrastamisprojektis anda bioloogilise korrastamise lahendus, sealhulgas määrata kasutatavad </w:t>
      </w:r>
      <w:r>
        <w:t>liigid ja kogused</w:t>
      </w:r>
      <w:r w:rsidR="00D061C0" w:rsidRPr="00282B3D">
        <w:t xml:space="preserve">. </w:t>
      </w:r>
    </w:p>
    <w:p w14:paraId="299FB4B2" w14:textId="1ED81DDE" w:rsidR="00281C47" w:rsidRPr="00282B3D" w:rsidRDefault="00281C47" w:rsidP="00D061C0">
      <w:pPr>
        <w:jc w:val="both"/>
      </w:pPr>
      <w:r>
        <w:t xml:space="preserve">1.1.3.4 </w:t>
      </w:r>
      <w:r>
        <w:t>Metsa istutamiseks kasutatavad istikud peavad vastama keskkonnaministri 01.07.2016 määrusega nr 20 „Metsa uuendamisel kasutada lubatud kultiveerimismaterjali algmaterjali päritolu, kultiveerimismaterjali tarnimise ja turustamise nõuded“ kehtestatud nõuetele.</w:t>
      </w:r>
    </w:p>
    <w:p w14:paraId="07AA7B9B" w14:textId="77777777" w:rsidR="00D061C0" w:rsidRDefault="00D061C0" w:rsidP="00D061C0">
      <w:pPr>
        <w:jc w:val="both"/>
      </w:pPr>
    </w:p>
    <w:p w14:paraId="0912E000" w14:textId="77777777" w:rsidR="00D061C0" w:rsidRDefault="00D061C0" w:rsidP="00D061C0">
      <w:pPr>
        <w:jc w:val="both"/>
      </w:pPr>
      <w:r>
        <w:t xml:space="preserve">1.1.6. Lisatingimused: </w:t>
      </w:r>
    </w:p>
    <w:p w14:paraId="7E01DDB3" w14:textId="48F75927" w:rsidR="00D061C0" w:rsidRDefault="00D061C0" w:rsidP="00D061C0">
      <w:pPr>
        <w:jc w:val="both"/>
      </w:pPr>
      <w:r>
        <w:t>1.1.6.1.</w:t>
      </w:r>
      <w:r w:rsidR="0081600F">
        <w:t xml:space="preserve"> </w:t>
      </w:r>
      <w:r>
        <w:t xml:space="preserve">Korrastamisprojektis põhjendada kasutatava tehnoloogia valikut lähtuvalt korrastamistingimustest, keskkonnatingimustest ja majanduslikest kaalutlustest. </w:t>
      </w:r>
    </w:p>
    <w:p w14:paraId="71327228" w14:textId="510D6D18" w:rsidR="00D061C0" w:rsidRDefault="00D061C0" w:rsidP="00D061C0">
      <w:pPr>
        <w:jc w:val="both"/>
      </w:pPr>
      <w:r>
        <w:t>1.1.6.</w:t>
      </w:r>
      <w:r w:rsidR="0081600F">
        <w:t>2</w:t>
      </w:r>
      <w:r>
        <w:t>. Juhul kui korrastamisprojektis nähakse ette püsijäätmete kasutamist karjääri täiteks, tuleb täiteks kasutatavad jäätmeliigid ning sobivate jäätmete omadused välja tuua korrastamisprojektis. Samuti tuleb põhjendada jäätmete kasutamise vajalikkust.</w:t>
      </w:r>
    </w:p>
    <w:p w14:paraId="35454EDB" w14:textId="77777777" w:rsidR="00D061C0" w:rsidRDefault="00D061C0" w:rsidP="00D061C0">
      <w:pPr>
        <w:jc w:val="both"/>
      </w:pPr>
    </w:p>
    <w:p w14:paraId="6F7A95BA" w14:textId="3634B775" w:rsidR="00D061C0" w:rsidRDefault="00D061C0" w:rsidP="00D061C0">
      <w:pPr>
        <w:jc w:val="both"/>
      </w:pPr>
      <w:r>
        <w:t>Kaevandatud maa korrastamisprojekt koostada vastavalt keskkonnaministri 07.04.2017 määruses nr 12 „Uuritud ning kaevandatud maa korrastamise täpsustatud nõuded ja kord, kaevandatud maa korrastamise projekti sisu kohta esitatavad nõuded ning maa korrastamise akti sisu ja vorm“ esitatud nõuetele.</w:t>
      </w:r>
    </w:p>
    <w:p w14:paraId="7C5C1D0F" w14:textId="77777777" w:rsidR="00D061C0" w:rsidRDefault="00D061C0" w:rsidP="00D061C0">
      <w:pPr>
        <w:jc w:val="both"/>
      </w:pPr>
    </w:p>
    <w:p w14:paraId="0CA48A2B" w14:textId="088DB6BD" w:rsidR="00282B3D" w:rsidRPr="004A6075" w:rsidRDefault="00282B3D" w:rsidP="00D061C0">
      <w:pPr>
        <w:jc w:val="both"/>
        <w:rPr>
          <w:b/>
          <w:bCs/>
        </w:rPr>
      </w:pPr>
      <w:r w:rsidRPr="004A6075">
        <w:rPr>
          <w:b/>
          <w:bCs/>
        </w:rPr>
        <w:t>2. ASJAOLUD</w:t>
      </w:r>
    </w:p>
    <w:p w14:paraId="3350A3ED" w14:textId="77777777" w:rsidR="00282B3D" w:rsidRDefault="00282B3D" w:rsidP="00D061C0">
      <w:pPr>
        <w:jc w:val="both"/>
      </w:pPr>
    </w:p>
    <w:p w14:paraId="195CEB2E" w14:textId="56090922" w:rsidR="00282B3D" w:rsidRDefault="00D112F3" w:rsidP="00D061C0">
      <w:pPr>
        <w:jc w:val="both"/>
      </w:pPr>
      <w:proofErr w:type="spellStart"/>
      <w:r w:rsidRPr="00D112F3">
        <w:t>Verston</w:t>
      </w:r>
      <w:proofErr w:type="spellEnd"/>
      <w:r w:rsidRPr="00D112F3">
        <w:t xml:space="preserve"> Eesti OÜ</w:t>
      </w:r>
      <w:r w:rsidRPr="00D112F3">
        <w:t xml:space="preserve"> </w:t>
      </w:r>
      <w:r w:rsidR="00282B3D">
        <w:t xml:space="preserve">(äriregistrikood </w:t>
      </w:r>
      <w:r w:rsidRPr="00D112F3">
        <w:t>11947047</w:t>
      </w:r>
      <w:r w:rsidR="00282B3D">
        <w:t xml:space="preserve">, aadress </w:t>
      </w:r>
      <w:r w:rsidRPr="00D112F3">
        <w:t>Järva maakond, Paide linn, Paide linn, Pärnu tn 128, 72720</w:t>
      </w:r>
      <w:r w:rsidR="00282B3D">
        <w:t xml:space="preserve">) esitas Keskkonnaametile taotluse </w:t>
      </w:r>
      <w:proofErr w:type="spellStart"/>
      <w:r>
        <w:t>Rüütja</w:t>
      </w:r>
      <w:proofErr w:type="spellEnd"/>
      <w:r>
        <w:t xml:space="preserve"> II</w:t>
      </w:r>
      <w:r w:rsidR="00BB1487">
        <w:t xml:space="preserve"> </w:t>
      </w:r>
      <w:r w:rsidR="00282B3D">
        <w:t xml:space="preserve">liivakarjäärile korrastamistingimuste saamiseks (registreeritud keskkonnaotsuste infosüsteemis, edaspidi KOTKAS </w:t>
      </w:r>
      <w:r w:rsidRPr="00D112F3">
        <w:t>02.09.2024</w:t>
      </w:r>
      <w:r w:rsidR="00BB1487">
        <w:t xml:space="preserve"> </w:t>
      </w:r>
      <w:r w:rsidR="00282B3D">
        <w:t xml:space="preserve">numbriga </w:t>
      </w:r>
      <w:r w:rsidRPr="00D112F3">
        <w:t>DM-129533-1</w:t>
      </w:r>
      <w:r w:rsidR="00282B3D">
        <w:t>).</w:t>
      </w:r>
    </w:p>
    <w:p w14:paraId="26121E71" w14:textId="77777777" w:rsidR="00282B3D" w:rsidRDefault="00282B3D" w:rsidP="00D061C0">
      <w:pPr>
        <w:jc w:val="both"/>
      </w:pPr>
    </w:p>
    <w:p w14:paraId="03729C26" w14:textId="555616FB" w:rsidR="00282B3D" w:rsidRDefault="00282B3D" w:rsidP="00D061C0">
      <w:pPr>
        <w:jc w:val="both"/>
      </w:pPr>
      <w:r>
        <w:t xml:space="preserve">Kaevandamisloa nr </w:t>
      </w:r>
      <w:r w:rsidR="00D112F3" w:rsidRPr="00D112F3">
        <w:t>KL-522383</w:t>
      </w:r>
      <w:r w:rsidR="00D112F3" w:rsidRPr="00D112F3">
        <w:t xml:space="preserve"> </w:t>
      </w:r>
      <w:r>
        <w:t xml:space="preserve">(kaevandamisluba kehtib kuni </w:t>
      </w:r>
      <w:r w:rsidR="00D112F3" w:rsidRPr="00D112F3">
        <w:t>09.08.2039</w:t>
      </w:r>
      <w:r>
        <w:t xml:space="preserve">) alusel kaevandab </w:t>
      </w:r>
      <w:proofErr w:type="spellStart"/>
      <w:r w:rsidR="00D112F3" w:rsidRPr="00D112F3">
        <w:t>Verston</w:t>
      </w:r>
      <w:proofErr w:type="spellEnd"/>
      <w:r w:rsidR="00D112F3" w:rsidRPr="00D112F3">
        <w:t xml:space="preserve"> Eesti OÜ</w:t>
      </w:r>
      <w:r w:rsidR="00BB1487">
        <w:t xml:space="preserve"> </w:t>
      </w:r>
      <w:proofErr w:type="spellStart"/>
      <w:r w:rsidR="00D112F3">
        <w:t>Rüütja</w:t>
      </w:r>
      <w:proofErr w:type="spellEnd"/>
      <w:r w:rsidR="00D112F3">
        <w:t xml:space="preserve"> II</w:t>
      </w:r>
      <w:r w:rsidR="00BB1487">
        <w:t xml:space="preserve"> </w:t>
      </w:r>
      <w:r>
        <w:t xml:space="preserve">liivakarjääris </w:t>
      </w:r>
      <w:r w:rsidR="006A7BEB">
        <w:t>täiteliiva</w:t>
      </w:r>
      <w:r>
        <w:t>.</w:t>
      </w:r>
    </w:p>
    <w:p w14:paraId="6DB46C97" w14:textId="77777777" w:rsidR="00282B3D" w:rsidRDefault="00282B3D" w:rsidP="00D061C0">
      <w:pPr>
        <w:jc w:val="both"/>
      </w:pPr>
    </w:p>
    <w:p w14:paraId="60B879B6" w14:textId="74BAB554" w:rsidR="00DA25F9" w:rsidRDefault="006A7BEB" w:rsidP="00BB1487">
      <w:pPr>
        <w:jc w:val="both"/>
      </w:pPr>
      <w:proofErr w:type="spellStart"/>
      <w:r>
        <w:lastRenderedPageBreak/>
        <w:t>Rüütja</w:t>
      </w:r>
      <w:proofErr w:type="spellEnd"/>
      <w:r>
        <w:t xml:space="preserve"> II liivakarjäär</w:t>
      </w:r>
      <w:r>
        <w:t xml:space="preserve"> </w:t>
      </w:r>
      <w:r>
        <w:t>asub Rapla maakonnas Kehtna vallas Selja külas jäädes riigiomandisse kuuluvale kinnistule Kõnnu metskond 3 (katastritunnus 29201:001:0836, 100% maatulundusmaa). Katastriüksuse valitseja on Keskkonnaministeerium ning volitatud asutus Riigimetsa Majandamise Keskus (RMK).</w:t>
      </w:r>
    </w:p>
    <w:p w14:paraId="320BF69A" w14:textId="77777777" w:rsidR="006A7BEB" w:rsidRDefault="006A7BEB" w:rsidP="00BB1487">
      <w:pPr>
        <w:jc w:val="both"/>
      </w:pPr>
    </w:p>
    <w:p w14:paraId="5F3F2487" w14:textId="4EACC130" w:rsidR="00282B3D" w:rsidRDefault="00DA25F9" w:rsidP="00D061C0">
      <w:pPr>
        <w:jc w:val="both"/>
      </w:pPr>
      <w:r>
        <w:t xml:space="preserve">Taotletav ala asub </w:t>
      </w:r>
      <w:proofErr w:type="spellStart"/>
      <w:r w:rsidR="00526B0E">
        <w:t>Rüütja</w:t>
      </w:r>
      <w:proofErr w:type="spellEnd"/>
      <w:r w:rsidR="00526B0E">
        <w:t xml:space="preserve"> II</w:t>
      </w:r>
      <w:r>
        <w:t xml:space="preserve"> liivamaardlas (registrikaart nr </w:t>
      </w:r>
      <w:r w:rsidR="006A7BEB">
        <w:t>854</w:t>
      </w:r>
      <w:r>
        <w:t xml:space="preserve">). </w:t>
      </w:r>
      <w:r w:rsidR="00BB1487">
        <w:t xml:space="preserve">Taotletava mäeeraldise teenindusmaa pindala on </w:t>
      </w:r>
      <w:r w:rsidR="006A7BEB" w:rsidRPr="006A7BEB">
        <w:t>16.92</w:t>
      </w:r>
      <w:r w:rsidR="006A7BEB">
        <w:t xml:space="preserve"> </w:t>
      </w:r>
      <w:r w:rsidR="00BB1487">
        <w:t xml:space="preserve">ha, sh mäeeraldise pindala </w:t>
      </w:r>
      <w:r w:rsidR="006A7BEB" w:rsidRPr="006A7BEB">
        <w:t>14.62</w:t>
      </w:r>
      <w:r w:rsidR="006A7BEB">
        <w:t xml:space="preserve"> </w:t>
      </w:r>
      <w:r w:rsidR="00BB1487">
        <w:t>ha.</w:t>
      </w:r>
      <w:r>
        <w:t xml:space="preserve"> </w:t>
      </w:r>
      <w:r w:rsidR="00282B3D">
        <w:t xml:space="preserve">Kaevandamisloale kantud korrastamise suunaks on </w:t>
      </w:r>
      <w:r w:rsidR="006A7BEB">
        <w:t>metsamaa</w:t>
      </w:r>
      <w:r w:rsidR="00282B3D">
        <w:t>.</w:t>
      </w:r>
    </w:p>
    <w:p w14:paraId="4EFBE1AD" w14:textId="77777777" w:rsidR="00282B3D" w:rsidRDefault="00282B3D" w:rsidP="00D061C0">
      <w:pPr>
        <w:jc w:val="both"/>
      </w:pPr>
    </w:p>
    <w:p w14:paraId="1084D3FE" w14:textId="4934681B" w:rsidR="00282B3D" w:rsidRPr="004A6075" w:rsidRDefault="00282B3D" w:rsidP="00D061C0">
      <w:pPr>
        <w:jc w:val="both"/>
        <w:rPr>
          <w:b/>
          <w:bCs/>
        </w:rPr>
      </w:pPr>
      <w:r w:rsidRPr="004A6075">
        <w:rPr>
          <w:b/>
          <w:bCs/>
        </w:rPr>
        <w:t>3. KAALUTLUSED</w:t>
      </w:r>
    </w:p>
    <w:p w14:paraId="356E0864" w14:textId="77777777" w:rsidR="00282B3D" w:rsidRDefault="00282B3D" w:rsidP="00D061C0">
      <w:pPr>
        <w:jc w:val="both"/>
      </w:pPr>
    </w:p>
    <w:p w14:paraId="3C5A53A4" w14:textId="745D3BF6" w:rsidR="00282B3D" w:rsidRPr="004A6075" w:rsidRDefault="00282B3D" w:rsidP="00D061C0">
      <w:pPr>
        <w:jc w:val="both"/>
        <w:rPr>
          <w:b/>
          <w:bCs/>
        </w:rPr>
      </w:pPr>
      <w:r w:rsidRPr="004A6075">
        <w:rPr>
          <w:b/>
          <w:bCs/>
        </w:rPr>
        <w:t>3.1. Õiguslik alus</w:t>
      </w:r>
    </w:p>
    <w:p w14:paraId="1A5768C9" w14:textId="77777777" w:rsidR="00282B3D" w:rsidRDefault="00282B3D" w:rsidP="00D061C0">
      <w:pPr>
        <w:jc w:val="both"/>
      </w:pPr>
    </w:p>
    <w:p w14:paraId="250057C4" w14:textId="3600D95E" w:rsidR="00282B3D" w:rsidRDefault="00282B3D" w:rsidP="00D061C0">
      <w:pPr>
        <w:jc w:val="both"/>
      </w:pPr>
      <w:r>
        <w:t xml:space="preserve">Maapõueseaduse (edaspidi </w:t>
      </w:r>
      <w:r w:rsidRPr="00DA25F9">
        <w:rPr>
          <w:i/>
          <w:iCs/>
        </w:rPr>
        <w:t>MaaPS</w:t>
      </w:r>
      <w:r>
        <w:t xml:space="preserve">) § 80 lg 1 alusel peab kaevandamisloa omaja kaevandatud maa korrastama tehnoloogia seisukohalt otstarbekal ajal. MaaPS § 81 lg 1 sätestab, et kaevandatud maa korrastatakse kaevandatud maa korrastamise projekti (edaspidi </w:t>
      </w:r>
      <w:r w:rsidRPr="00DA25F9">
        <w:rPr>
          <w:i/>
          <w:iCs/>
        </w:rPr>
        <w:t>korrastamisprojekt</w:t>
      </w:r>
      <w:r>
        <w:t>) kohaselt. Korrastamisprojekti koostamise korraldab kaevandamisloa omaja korrastamistingimustest lähtuvalt (MaaPS § 81 lg 2). Korrastamistingimused esitab kaevandamisloa omajale Keskkonnaamet (MaaPS § 81 lg 3).</w:t>
      </w:r>
    </w:p>
    <w:p w14:paraId="5D279FB1" w14:textId="77777777" w:rsidR="00282B3D" w:rsidRDefault="00282B3D" w:rsidP="00D061C0">
      <w:pPr>
        <w:jc w:val="both"/>
      </w:pPr>
    </w:p>
    <w:p w14:paraId="55D4311D" w14:textId="21C4C732" w:rsidR="00282B3D" w:rsidRDefault="00282B3D" w:rsidP="00D061C0">
      <w:pPr>
        <w:jc w:val="both"/>
      </w:pPr>
      <w:r>
        <w:t>MaaPS § 81 lg 4 kohaselt peab Keskkonnaamet korrastamistingimusi esitades lähtuma keskkonnamõju hindamise soovitustest, kui keskkonnamõju on hinnatud, ja kaevandamisloale kantud korrastamise suunast. Põhjendatud juhul võib lähtuda korrastamistingimusi esitades ka muust korrastamise suunast, kui selle mõju on keskkonnamõju hindamise või keskkonnamõju strateegilise hindamise raames hinnatud.</w:t>
      </w:r>
    </w:p>
    <w:p w14:paraId="351826A5" w14:textId="77777777" w:rsidR="00282B3D" w:rsidRDefault="00282B3D" w:rsidP="00D061C0">
      <w:pPr>
        <w:jc w:val="both"/>
      </w:pPr>
    </w:p>
    <w:p w14:paraId="6AAF7B6E" w14:textId="29B21836" w:rsidR="00282B3D" w:rsidRDefault="00282B3D" w:rsidP="00D061C0">
      <w:pPr>
        <w:jc w:val="both"/>
      </w:pPr>
      <w:r>
        <w:t xml:space="preserve">MaaPS § 84 lg 2 kohaselt tuleb kaevandatud maa korrastada enne kaevandamisloa kehtivuse lõppemist. Kaevandamisluba nr </w:t>
      </w:r>
      <w:r w:rsidR="006A7BEB" w:rsidRPr="006A7BEB">
        <w:t>KL-522383</w:t>
      </w:r>
      <w:r w:rsidR="00DA25F9" w:rsidRPr="00BB1487">
        <w:t xml:space="preserve"> </w:t>
      </w:r>
      <w:r w:rsidR="00DA25F9">
        <w:t xml:space="preserve">kehtib kuni </w:t>
      </w:r>
      <w:r w:rsidR="006A7BEB" w:rsidRPr="006A7BEB">
        <w:t>09.08.2039</w:t>
      </w:r>
      <w:r>
        <w:t>.</w:t>
      </w:r>
    </w:p>
    <w:p w14:paraId="60C50BF2" w14:textId="77777777" w:rsidR="00282B3D" w:rsidRDefault="00282B3D" w:rsidP="00D061C0">
      <w:pPr>
        <w:jc w:val="both"/>
      </w:pPr>
    </w:p>
    <w:p w14:paraId="7311FC85" w14:textId="49851B65" w:rsidR="00282B3D" w:rsidRDefault="00282B3D" w:rsidP="00D061C0">
      <w:pPr>
        <w:jc w:val="both"/>
      </w:pPr>
      <w:r>
        <w:t>MaaPS § 81 lg 5 kohaselt küsib Keskkonnaamet korrastamistingimuste kohta maaomaniku ja kohaliku omavalitsuse üksuse arvamust.</w:t>
      </w:r>
    </w:p>
    <w:p w14:paraId="4080C26E" w14:textId="77777777" w:rsidR="00282B3D" w:rsidRDefault="00282B3D" w:rsidP="00D061C0">
      <w:pPr>
        <w:jc w:val="both"/>
      </w:pPr>
    </w:p>
    <w:p w14:paraId="41B55DCB" w14:textId="29198F14" w:rsidR="00282B3D" w:rsidRDefault="00282B3D" w:rsidP="00D061C0">
      <w:pPr>
        <w:jc w:val="both"/>
      </w:pPr>
      <w:r>
        <w:t>Keskkonnaamet küsis MaaPS § 81 lõike 5 alusel xx kirjaga nr xx kohaliku omavalitsuse üksuse (</w:t>
      </w:r>
      <w:r w:rsidR="00DA25F9">
        <w:t>Kehtna</w:t>
      </w:r>
      <w:r>
        <w:t xml:space="preserve"> vald) ja maaomaniku </w:t>
      </w:r>
      <w:r w:rsidR="006A7BEB" w:rsidRPr="006A7BEB">
        <w:t>Riigimetsa Majandamise Keskus</w:t>
      </w:r>
      <w:r w:rsidR="006A7BEB">
        <w:t xml:space="preserve"> </w:t>
      </w:r>
      <w:r>
        <w:t xml:space="preserve">arvamust </w:t>
      </w:r>
      <w:proofErr w:type="spellStart"/>
      <w:r w:rsidR="006A7BEB">
        <w:t>Rüütja</w:t>
      </w:r>
      <w:proofErr w:type="spellEnd"/>
      <w:r w:rsidR="006A7BEB">
        <w:t xml:space="preserve"> II</w:t>
      </w:r>
      <w:r>
        <w:t xml:space="preserve"> liivakarjääri korrastamistingimuste esitamiseks, arvamuse andmise tähtajaga hiljemalt 30 päeva jooksul kirja saamisest.</w:t>
      </w:r>
    </w:p>
    <w:p w14:paraId="0874C272" w14:textId="77777777" w:rsidR="00282B3D" w:rsidRDefault="00282B3D" w:rsidP="00D061C0">
      <w:pPr>
        <w:jc w:val="both"/>
      </w:pPr>
    </w:p>
    <w:p w14:paraId="76CD6888" w14:textId="406BE222" w:rsidR="00282B3D" w:rsidRDefault="00DA25F9" w:rsidP="00D061C0">
      <w:pPr>
        <w:jc w:val="both"/>
      </w:pPr>
      <w:r>
        <w:t>Kehtna</w:t>
      </w:r>
      <w:r w:rsidR="00282B3D">
        <w:t xml:space="preserve"> Vallavalitsus xx</w:t>
      </w:r>
    </w:p>
    <w:p w14:paraId="44C5DC25" w14:textId="464FC572" w:rsidR="00282B3D" w:rsidRDefault="006A7BEB" w:rsidP="00D061C0">
      <w:pPr>
        <w:jc w:val="both"/>
      </w:pPr>
      <w:r w:rsidRPr="006A7BEB">
        <w:lastRenderedPageBreak/>
        <w:t>Riigimetsa Majandamise Keskus</w:t>
      </w:r>
      <w:r>
        <w:t xml:space="preserve"> </w:t>
      </w:r>
      <w:r w:rsidR="00282B3D">
        <w:t>xx</w:t>
      </w:r>
    </w:p>
    <w:p w14:paraId="6E330913" w14:textId="77777777" w:rsidR="00282B3D" w:rsidRDefault="00282B3D" w:rsidP="00D061C0">
      <w:pPr>
        <w:jc w:val="both"/>
      </w:pPr>
    </w:p>
    <w:p w14:paraId="3543FD9B" w14:textId="7C987306" w:rsidR="00282B3D" w:rsidRDefault="00282B3D" w:rsidP="00D061C0">
      <w:pPr>
        <w:jc w:val="both"/>
      </w:pPr>
      <w:r>
        <w:t xml:space="preserve">Lisaks Keskkonnaameti poolt esitatud korrastamistingimustele tuleb korrastamisprojekti koostamisel lähtuda MaaPS § 81 </w:t>
      </w:r>
      <w:proofErr w:type="spellStart"/>
      <w:r>
        <w:t>lg-s</w:t>
      </w:r>
      <w:proofErr w:type="spellEnd"/>
      <w:r>
        <w:t xml:space="preserve"> 9 sätestatud nõuetest.</w:t>
      </w:r>
    </w:p>
    <w:p w14:paraId="2DD10FBF" w14:textId="77777777" w:rsidR="00282B3D" w:rsidRDefault="00282B3D" w:rsidP="00D061C0">
      <w:pPr>
        <w:jc w:val="both"/>
      </w:pPr>
    </w:p>
    <w:p w14:paraId="1FAB28E8" w14:textId="04035221" w:rsidR="00282B3D" w:rsidRDefault="00282B3D" w:rsidP="00D061C0">
      <w:pPr>
        <w:jc w:val="both"/>
      </w:pPr>
      <w:r>
        <w:t xml:space="preserve">Vastavalt haldusmenetluse seaduse § 40 lõikele 1 peab haldusorgan enne haldusakti andmist anda menetlusosalisele võimaluse esitada kirjalikus, suulises või muus sobivas vormis asja kohta oma arvamus ja vastuväited. Keskkonnaamet edastas xx kirjaga nr xx korrastamistingimuste eelnõu </w:t>
      </w:r>
      <w:proofErr w:type="spellStart"/>
      <w:r w:rsidR="006A7BEB" w:rsidRPr="006A7BEB">
        <w:t>Verston</w:t>
      </w:r>
      <w:proofErr w:type="spellEnd"/>
      <w:r w:rsidR="006A7BEB" w:rsidRPr="006A7BEB">
        <w:t xml:space="preserve"> Eesti OÜ</w:t>
      </w:r>
      <w:r>
        <w:t>-le arvamuse andmiseks.</w:t>
      </w:r>
    </w:p>
    <w:p w14:paraId="4EBA30C2" w14:textId="77777777" w:rsidR="00282B3D" w:rsidRDefault="00282B3D" w:rsidP="00D061C0">
      <w:pPr>
        <w:jc w:val="both"/>
      </w:pPr>
    </w:p>
    <w:p w14:paraId="5D2E8E6E" w14:textId="3AD01BD1" w:rsidR="00282B3D" w:rsidRDefault="006A7BEB" w:rsidP="00282B3D">
      <w:pPr>
        <w:jc w:val="both"/>
      </w:pPr>
      <w:proofErr w:type="spellStart"/>
      <w:r w:rsidRPr="006A7BEB">
        <w:t>Verston</w:t>
      </w:r>
      <w:proofErr w:type="spellEnd"/>
      <w:r w:rsidRPr="006A7BEB">
        <w:t xml:space="preserve"> Eesti OÜ</w:t>
      </w:r>
      <w:r w:rsidR="00282B3D">
        <w:t xml:space="preserve"> xx</w:t>
      </w:r>
    </w:p>
    <w:p w14:paraId="71FF152A" w14:textId="77777777" w:rsidR="00282B3D" w:rsidRDefault="00282B3D" w:rsidP="00D061C0">
      <w:pPr>
        <w:jc w:val="both"/>
      </w:pPr>
    </w:p>
    <w:p w14:paraId="48DB9703" w14:textId="502C6F20" w:rsidR="00282B3D" w:rsidRPr="004A6075" w:rsidRDefault="00282B3D" w:rsidP="00D061C0">
      <w:pPr>
        <w:jc w:val="both"/>
        <w:rPr>
          <w:b/>
          <w:bCs/>
        </w:rPr>
      </w:pPr>
      <w:r w:rsidRPr="004A6075">
        <w:rPr>
          <w:b/>
          <w:bCs/>
        </w:rPr>
        <w:t>3.2. Keskkonnamõju hindamine</w:t>
      </w:r>
    </w:p>
    <w:p w14:paraId="244E3734" w14:textId="77777777" w:rsidR="00282B3D" w:rsidRDefault="00282B3D" w:rsidP="00D061C0">
      <w:pPr>
        <w:jc w:val="both"/>
      </w:pPr>
    </w:p>
    <w:p w14:paraId="45533C2C" w14:textId="52E4E588" w:rsidR="00282B3D" w:rsidRDefault="00282B3D" w:rsidP="00D061C0">
      <w:pPr>
        <w:jc w:val="both"/>
      </w:pPr>
      <w:r>
        <w:t xml:space="preserve">Keskkonnamõju hindamise ja keskkonnajuhtimissüsteemi seaduse (edaspidi </w:t>
      </w:r>
      <w:r w:rsidRPr="00DA25F9">
        <w:rPr>
          <w:i/>
          <w:iCs/>
        </w:rPr>
        <w:t>KeHJS</w:t>
      </w:r>
      <w:r>
        <w:t>) § 6 lg 2 p 2 ja § 27 lg 1 kohaselt annab Keskkonnaamet eelhinnangu selle kohta, kas kaevandatud maa korrastamisel on oluline keskkonnamõju. KeHJS § 22 sätestab, et keskkonnamõju on oluline, kui see võib eeldatavalt ületada mõjuala keskkonnataluvust, põhjustada keskkonnas pöördumatuid muutusi või seada ohtu inimese tervise ja heaolu, kultuuripärandi või vara.</w:t>
      </w:r>
    </w:p>
    <w:p w14:paraId="51C2096C" w14:textId="77777777" w:rsidR="00282B3D" w:rsidRDefault="00282B3D" w:rsidP="00D061C0">
      <w:pPr>
        <w:jc w:val="both"/>
      </w:pPr>
    </w:p>
    <w:p w14:paraId="68B0D425" w14:textId="6AFD0BFF" w:rsidR="004A6075" w:rsidRDefault="00DA25F9" w:rsidP="004A6075">
      <w:pPr>
        <w:jc w:val="both"/>
      </w:pPr>
      <w:r>
        <w:t>KeHJS § 6 lg 2 loetelu on § 6 lg 4 alusel täpsustatud Vabariigi Valitsuse 29.08.2005 määrusega nr 224 „Tegevusvaldkondade, mille korral tuleb anda keskkonnamõju hindamise vajalikkuse eelhinnang, täpsustatud loetelu“ (edaspidi määrus). Kavandatav tegevus (</w:t>
      </w:r>
      <w:proofErr w:type="spellStart"/>
      <w:r w:rsidR="006A7BEB">
        <w:t>Rüütja</w:t>
      </w:r>
      <w:proofErr w:type="spellEnd"/>
      <w:r>
        <w:t xml:space="preserve"> II liivakarjääri korrastamine) ei kuulu KeHJS § 6 lg 1 loendisse ega ka määruse loendisse, mistõttu KeHJS § 3, § 6, § 11 lg-te 3 ja 4 ning määruse alusel ei ole antud juhul keskkonnamõju hindamise algatamine kohustuslik, samuti ei ole vajalik eelhindamine ning keskkonnamõju hindamise vajalikkuse kaalumine.</w:t>
      </w:r>
    </w:p>
    <w:p w14:paraId="01C77226" w14:textId="77777777" w:rsidR="004A6075" w:rsidRDefault="004A6075" w:rsidP="004A6075">
      <w:pPr>
        <w:jc w:val="both"/>
      </w:pPr>
    </w:p>
    <w:p w14:paraId="7353B48A" w14:textId="03C00805" w:rsidR="004A6075" w:rsidRDefault="00DA25F9" w:rsidP="00D061C0">
      <w:pPr>
        <w:jc w:val="both"/>
      </w:pPr>
      <w:r>
        <w:t xml:space="preserve">Tulenevalt eelnevast ei ole vajalik koostada keskkonnamõju hindamise eelhinnangut </w:t>
      </w:r>
      <w:proofErr w:type="spellStart"/>
      <w:r w:rsidR="006A7BEB">
        <w:t>Rüütja</w:t>
      </w:r>
      <w:proofErr w:type="spellEnd"/>
      <w:r>
        <w:t xml:space="preserve"> II liivakarjääri korrastamistingimuste andmisel.</w:t>
      </w:r>
    </w:p>
    <w:p w14:paraId="7A3BCEF2" w14:textId="77777777" w:rsidR="004A6075" w:rsidRDefault="004A6075" w:rsidP="00D061C0">
      <w:pPr>
        <w:jc w:val="both"/>
      </w:pPr>
    </w:p>
    <w:p w14:paraId="1D1CCE07" w14:textId="4A6A32FE" w:rsidR="004A6075" w:rsidRPr="004A6075" w:rsidRDefault="004A6075" w:rsidP="00D061C0">
      <w:pPr>
        <w:jc w:val="both"/>
        <w:rPr>
          <w:b/>
          <w:bCs/>
        </w:rPr>
      </w:pPr>
      <w:r w:rsidRPr="004A6075">
        <w:rPr>
          <w:b/>
          <w:bCs/>
        </w:rPr>
        <w:t>3.3. Jäätmete kasutamine</w:t>
      </w:r>
    </w:p>
    <w:p w14:paraId="2BAEC432" w14:textId="77777777" w:rsidR="004A6075" w:rsidRDefault="004A6075" w:rsidP="00D061C0">
      <w:pPr>
        <w:jc w:val="both"/>
      </w:pPr>
    </w:p>
    <w:p w14:paraId="011D05B3" w14:textId="361B1872" w:rsidR="004A6075" w:rsidRDefault="006A7BEB" w:rsidP="00D061C0">
      <w:pPr>
        <w:jc w:val="both"/>
      </w:pPr>
      <w:proofErr w:type="spellStart"/>
      <w:r>
        <w:t>Rüütja</w:t>
      </w:r>
      <w:proofErr w:type="spellEnd"/>
      <w:r>
        <w:t xml:space="preserve"> II</w:t>
      </w:r>
      <w:r w:rsidR="004A6075">
        <w:t xml:space="preserve"> liivakarjääri puhul tuleb eelisjärjekorras kasutusele võtta karjääri töötamisega kaasnev turustamiseks sobimatu looduslik materjal (katend). Juhul kui ladustatud katendist ei piisa karjääri korrastamiseks, tuleb täiendav täitematerjal karjääri juurde tuua. Teatud tingimustel on karjääri korrastamisel võimalik täitmiseks kasutada püsijäätmeid. Püsijäätmed peavad asendama looduslikke materjale mahus, mida oleks muidu korrastamisel kasutatud.</w:t>
      </w:r>
    </w:p>
    <w:p w14:paraId="2F9F7A0D" w14:textId="77777777" w:rsidR="00282B3D" w:rsidRDefault="00282B3D" w:rsidP="00D061C0">
      <w:pPr>
        <w:jc w:val="both"/>
      </w:pPr>
    </w:p>
    <w:p w14:paraId="561EEB09" w14:textId="5E363198" w:rsidR="004A6075" w:rsidRDefault="004A6075" w:rsidP="00D061C0">
      <w:pPr>
        <w:jc w:val="both"/>
      </w:pPr>
      <w:r>
        <w:t xml:space="preserve">Täitmisel peab ettevõte jälgima, et taaskasutatav materjal ei sisaldaks ohtlikke aineid üle kehtestatud piirnormide (keskkonnaministri 28.06.2019 määrus nr 26 „Ohtlike ainete sisalduse piirväärtused pinnases“ lisas toodud piirväärtused) ning ei sisaldaks orgaanikat (oksad, lehed jms). Jäätmete hulgas, mida kasutatakse karjääri korrastamisel, ei tohi olla klaasi, plasti jms jäätmeid, mis võivad klassifitseeruda püsijäätmeteks, kuid mille puhul tuleb vastavalt jäätmehierarhiale eelistada ringlusse võttu uute toodete valmistamisel. Juhul kui karjääri korrastamisel tekib vajadus kasutada püsijäätmeid, siis peavad nende leostumisnäitajad jääma alla keskkonnaministri 21.04.2004 määrust nr 21 „Teatud liiki ja teatud koguses tavajäätmete, mille vastava käitlemise korral pole jäätmeloa omamine kohustuslik, taaskasutamise või tekkekohas kõrvaldamise nõuded“ lisas 2 toodud piirväärtustest. </w:t>
      </w:r>
      <w:r w:rsidR="006A7BEB" w:rsidRPr="006A7BEB">
        <w:t>Konkreetsed jäätmeliigid ja nende kogused, mida soovitakse korrastamisel kasutada, kihid, kuhu neid soovitakse karjääri täitmisel paigutada ning sobilikud jäätmete omadused, millele kasutatavad jäätmed peavad vastama, tuleb kirjeldada korrastamisprojektis.</w:t>
      </w:r>
    </w:p>
    <w:p w14:paraId="7922C9A9" w14:textId="77777777" w:rsidR="004A6075" w:rsidRDefault="004A6075" w:rsidP="00D061C0">
      <w:pPr>
        <w:jc w:val="both"/>
      </w:pPr>
    </w:p>
    <w:p w14:paraId="697E5E41" w14:textId="2A175B36" w:rsidR="004A6075" w:rsidRPr="004A6075" w:rsidRDefault="004A6075" w:rsidP="00D061C0">
      <w:pPr>
        <w:jc w:val="both"/>
        <w:rPr>
          <w:b/>
          <w:bCs/>
        </w:rPr>
      </w:pPr>
      <w:r w:rsidRPr="004A6075">
        <w:rPr>
          <w:b/>
          <w:bCs/>
        </w:rPr>
        <w:t>VAIDLUSTAMINE</w:t>
      </w:r>
    </w:p>
    <w:p w14:paraId="39060837" w14:textId="77777777" w:rsidR="004A6075" w:rsidRDefault="004A6075" w:rsidP="00D061C0">
      <w:pPr>
        <w:jc w:val="both"/>
      </w:pPr>
    </w:p>
    <w:p w14:paraId="46371DB3" w14:textId="7B603C02" w:rsidR="004A6075" w:rsidRDefault="004A6075" w:rsidP="00D061C0">
      <w:pPr>
        <w:jc w:val="both"/>
      </w:pPr>
      <w:r>
        <w:t>Otsust on võimalik vaidlustada 30 päeva jooksul teatavaks tegemisest, esitades vaide haldusakti andjale haldusmenetluse seaduses sätestatud korras või kaebuse halduskohtule</w:t>
      </w:r>
    </w:p>
    <w:p w14:paraId="45C35223" w14:textId="77777777" w:rsidR="00282B3D" w:rsidRDefault="00282B3D" w:rsidP="00D061C0">
      <w:pPr>
        <w:jc w:val="both"/>
      </w:pPr>
    </w:p>
    <w:sectPr w:rsidR="00282B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C0"/>
    <w:rsid w:val="00050A07"/>
    <w:rsid w:val="00281C47"/>
    <w:rsid w:val="00282B3D"/>
    <w:rsid w:val="003C37DE"/>
    <w:rsid w:val="004A6075"/>
    <w:rsid w:val="00526B0E"/>
    <w:rsid w:val="006A7BEB"/>
    <w:rsid w:val="0081600F"/>
    <w:rsid w:val="00892B34"/>
    <w:rsid w:val="009809A2"/>
    <w:rsid w:val="00A33C8E"/>
    <w:rsid w:val="00A95327"/>
    <w:rsid w:val="00B91B3E"/>
    <w:rsid w:val="00BB1487"/>
    <w:rsid w:val="00D061C0"/>
    <w:rsid w:val="00D112F3"/>
    <w:rsid w:val="00DA25F9"/>
    <w:rsid w:val="00EE103C"/>
    <w:rsid w:val="00F76B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652E0"/>
  <w15:chartTrackingRefBased/>
  <w15:docId w15:val="{137672E3-6CAD-4F3B-8506-7801C4DBF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61C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061C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061C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061C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061C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061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61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61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61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1C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061C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061C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061C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061C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061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61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61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61C0"/>
    <w:rPr>
      <w:rFonts w:eastAsiaTheme="majorEastAsia" w:cstheme="majorBidi"/>
      <w:color w:val="272727" w:themeColor="text1" w:themeTint="D8"/>
    </w:rPr>
  </w:style>
  <w:style w:type="paragraph" w:styleId="Title">
    <w:name w:val="Title"/>
    <w:basedOn w:val="Normal"/>
    <w:next w:val="Normal"/>
    <w:link w:val="TitleChar"/>
    <w:uiPriority w:val="10"/>
    <w:qFormat/>
    <w:rsid w:val="00D061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61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61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61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61C0"/>
    <w:pPr>
      <w:spacing w:before="160"/>
      <w:jc w:val="center"/>
    </w:pPr>
    <w:rPr>
      <w:i/>
      <w:iCs/>
      <w:color w:val="404040" w:themeColor="text1" w:themeTint="BF"/>
    </w:rPr>
  </w:style>
  <w:style w:type="character" w:customStyle="1" w:styleId="QuoteChar">
    <w:name w:val="Quote Char"/>
    <w:basedOn w:val="DefaultParagraphFont"/>
    <w:link w:val="Quote"/>
    <w:uiPriority w:val="29"/>
    <w:rsid w:val="00D061C0"/>
    <w:rPr>
      <w:i/>
      <w:iCs/>
      <w:color w:val="404040" w:themeColor="text1" w:themeTint="BF"/>
    </w:rPr>
  </w:style>
  <w:style w:type="paragraph" w:styleId="ListParagraph">
    <w:name w:val="List Paragraph"/>
    <w:basedOn w:val="Normal"/>
    <w:uiPriority w:val="34"/>
    <w:qFormat/>
    <w:rsid w:val="00D061C0"/>
    <w:pPr>
      <w:ind w:left="720"/>
      <w:contextualSpacing/>
    </w:pPr>
  </w:style>
  <w:style w:type="character" w:styleId="IntenseEmphasis">
    <w:name w:val="Intense Emphasis"/>
    <w:basedOn w:val="DefaultParagraphFont"/>
    <w:uiPriority w:val="21"/>
    <w:qFormat/>
    <w:rsid w:val="00D061C0"/>
    <w:rPr>
      <w:i/>
      <w:iCs/>
      <w:color w:val="2F5496" w:themeColor="accent1" w:themeShade="BF"/>
    </w:rPr>
  </w:style>
  <w:style w:type="paragraph" w:styleId="IntenseQuote">
    <w:name w:val="Intense Quote"/>
    <w:basedOn w:val="Normal"/>
    <w:next w:val="Normal"/>
    <w:link w:val="IntenseQuoteChar"/>
    <w:uiPriority w:val="30"/>
    <w:qFormat/>
    <w:rsid w:val="00D061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061C0"/>
    <w:rPr>
      <w:i/>
      <w:iCs/>
      <w:color w:val="2F5496" w:themeColor="accent1" w:themeShade="BF"/>
    </w:rPr>
  </w:style>
  <w:style w:type="character" w:styleId="IntenseReference">
    <w:name w:val="Intense Reference"/>
    <w:basedOn w:val="DefaultParagraphFont"/>
    <w:uiPriority w:val="32"/>
    <w:qFormat/>
    <w:rsid w:val="00D061C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79037">
      <w:bodyDiv w:val="1"/>
      <w:marLeft w:val="0"/>
      <w:marRight w:val="0"/>
      <w:marTop w:val="0"/>
      <w:marBottom w:val="0"/>
      <w:divBdr>
        <w:top w:val="none" w:sz="0" w:space="0" w:color="auto"/>
        <w:left w:val="none" w:sz="0" w:space="0" w:color="auto"/>
        <w:bottom w:val="none" w:sz="0" w:space="0" w:color="auto"/>
        <w:right w:val="none" w:sz="0" w:space="0" w:color="auto"/>
      </w:divBdr>
    </w:div>
    <w:div w:id="51582661">
      <w:bodyDiv w:val="1"/>
      <w:marLeft w:val="0"/>
      <w:marRight w:val="0"/>
      <w:marTop w:val="0"/>
      <w:marBottom w:val="0"/>
      <w:divBdr>
        <w:top w:val="none" w:sz="0" w:space="0" w:color="auto"/>
        <w:left w:val="none" w:sz="0" w:space="0" w:color="auto"/>
        <w:bottom w:val="none" w:sz="0" w:space="0" w:color="auto"/>
        <w:right w:val="none" w:sz="0" w:space="0" w:color="auto"/>
      </w:divBdr>
      <w:divsChild>
        <w:div w:id="529420083">
          <w:marLeft w:val="0"/>
          <w:marRight w:val="0"/>
          <w:marTop w:val="0"/>
          <w:marBottom w:val="0"/>
          <w:divBdr>
            <w:top w:val="none" w:sz="0" w:space="0" w:color="auto"/>
            <w:left w:val="none" w:sz="0" w:space="0" w:color="auto"/>
            <w:bottom w:val="none" w:sz="0" w:space="0" w:color="auto"/>
            <w:right w:val="none" w:sz="0" w:space="0" w:color="auto"/>
          </w:divBdr>
          <w:divsChild>
            <w:div w:id="159154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53428">
      <w:bodyDiv w:val="1"/>
      <w:marLeft w:val="0"/>
      <w:marRight w:val="0"/>
      <w:marTop w:val="0"/>
      <w:marBottom w:val="0"/>
      <w:divBdr>
        <w:top w:val="none" w:sz="0" w:space="0" w:color="auto"/>
        <w:left w:val="none" w:sz="0" w:space="0" w:color="auto"/>
        <w:bottom w:val="none" w:sz="0" w:space="0" w:color="auto"/>
        <w:right w:val="none" w:sz="0" w:space="0" w:color="auto"/>
      </w:divBdr>
      <w:divsChild>
        <w:div w:id="2082290957">
          <w:marLeft w:val="0"/>
          <w:marRight w:val="0"/>
          <w:marTop w:val="0"/>
          <w:marBottom w:val="0"/>
          <w:divBdr>
            <w:top w:val="none" w:sz="0" w:space="0" w:color="auto"/>
            <w:left w:val="none" w:sz="0" w:space="0" w:color="auto"/>
            <w:bottom w:val="none" w:sz="0" w:space="0" w:color="auto"/>
            <w:right w:val="none" w:sz="0" w:space="0" w:color="auto"/>
          </w:divBdr>
          <w:divsChild>
            <w:div w:id="36071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19181">
      <w:bodyDiv w:val="1"/>
      <w:marLeft w:val="0"/>
      <w:marRight w:val="0"/>
      <w:marTop w:val="0"/>
      <w:marBottom w:val="0"/>
      <w:divBdr>
        <w:top w:val="none" w:sz="0" w:space="0" w:color="auto"/>
        <w:left w:val="none" w:sz="0" w:space="0" w:color="auto"/>
        <w:bottom w:val="none" w:sz="0" w:space="0" w:color="auto"/>
        <w:right w:val="none" w:sz="0" w:space="0" w:color="auto"/>
      </w:divBdr>
      <w:divsChild>
        <w:div w:id="1857426289">
          <w:marLeft w:val="0"/>
          <w:marRight w:val="0"/>
          <w:marTop w:val="0"/>
          <w:marBottom w:val="0"/>
          <w:divBdr>
            <w:top w:val="none" w:sz="0" w:space="0" w:color="auto"/>
            <w:left w:val="none" w:sz="0" w:space="0" w:color="auto"/>
            <w:bottom w:val="none" w:sz="0" w:space="0" w:color="auto"/>
            <w:right w:val="none" w:sz="0" w:space="0" w:color="auto"/>
          </w:divBdr>
          <w:divsChild>
            <w:div w:id="46651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6296">
      <w:bodyDiv w:val="1"/>
      <w:marLeft w:val="0"/>
      <w:marRight w:val="0"/>
      <w:marTop w:val="0"/>
      <w:marBottom w:val="0"/>
      <w:divBdr>
        <w:top w:val="none" w:sz="0" w:space="0" w:color="auto"/>
        <w:left w:val="none" w:sz="0" w:space="0" w:color="auto"/>
        <w:bottom w:val="none" w:sz="0" w:space="0" w:color="auto"/>
        <w:right w:val="none" w:sz="0" w:space="0" w:color="auto"/>
      </w:divBdr>
      <w:divsChild>
        <w:div w:id="862748461">
          <w:marLeft w:val="0"/>
          <w:marRight w:val="0"/>
          <w:marTop w:val="0"/>
          <w:marBottom w:val="0"/>
          <w:divBdr>
            <w:top w:val="none" w:sz="0" w:space="0" w:color="auto"/>
            <w:left w:val="none" w:sz="0" w:space="0" w:color="auto"/>
            <w:bottom w:val="none" w:sz="0" w:space="0" w:color="auto"/>
            <w:right w:val="none" w:sz="0" w:space="0" w:color="auto"/>
          </w:divBdr>
          <w:divsChild>
            <w:div w:id="185823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55307">
      <w:bodyDiv w:val="1"/>
      <w:marLeft w:val="0"/>
      <w:marRight w:val="0"/>
      <w:marTop w:val="0"/>
      <w:marBottom w:val="0"/>
      <w:divBdr>
        <w:top w:val="none" w:sz="0" w:space="0" w:color="auto"/>
        <w:left w:val="none" w:sz="0" w:space="0" w:color="auto"/>
        <w:bottom w:val="none" w:sz="0" w:space="0" w:color="auto"/>
        <w:right w:val="none" w:sz="0" w:space="0" w:color="auto"/>
      </w:divBdr>
      <w:divsChild>
        <w:div w:id="935482765">
          <w:marLeft w:val="0"/>
          <w:marRight w:val="0"/>
          <w:marTop w:val="0"/>
          <w:marBottom w:val="0"/>
          <w:divBdr>
            <w:top w:val="none" w:sz="0" w:space="0" w:color="auto"/>
            <w:left w:val="none" w:sz="0" w:space="0" w:color="auto"/>
            <w:bottom w:val="none" w:sz="0" w:space="0" w:color="auto"/>
            <w:right w:val="none" w:sz="0" w:space="0" w:color="auto"/>
          </w:divBdr>
          <w:divsChild>
            <w:div w:id="205430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29360">
      <w:bodyDiv w:val="1"/>
      <w:marLeft w:val="0"/>
      <w:marRight w:val="0"/>
      <w:marTop w:val="0"/>
      <w:marBottom w:val="0"/>
      <w:divBdr>
        <w:top w:val="none" w:sz="0" w:space="0" w:color="auto"/>
        <w:left w:val="none" w:sz="0" w:space="0" w:color="auto"/>
        <w:bottom w:val="none" w:sz="0" w:space="0" w:color="auto"/>
        <w:right w:val="none" w:sz="0" w:space="0" w:color="auto"/>
      </w:divBdr>
      <w:divsChild>
        <w:div w:id="361827781">
          <w:marLeft w:val="0"/>
          <w:marRight w:val="0"/>
          <w:marTop w:val="0"/>
          <w:marBottom w:val="0"/>
          <w:divBdr>
            <w:top w:val="none" w:sz="0" w:space="0" w:color="auto"/>
            <w:left w:val="none" w:sz="0" w:space="0" w:color="auto"/>
            <w:bottom w:val="none" w:sz="0" w:space="0" w:color="auto"/>
            <w:right w:val="none" w:sz="0" w:space="0" w:color="auto"/>
          </w:divBdr>
          <w:divsChild>
            <w:div w:id="18927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500172">
      <w:bodyDiv w:val="1"/>
      <w:marLeft w:val="0"/>
      <w:marRight w:val="0"/>
      <w:marTop w:val="0"/>
      <w:marBottom w:val="0"/>
      <w:divBdr>
        <w:top w:val="none" w:sz="0" w:space="0" w:color="auto"/>
        <w:left w:val="none" w:sz="0" w:space="0" w:color="auto"/>
        <w:bottom w:val="none" w:sz="0" w:space="0" w:color="auto"/>
        <w:right w:val="none" w:sz="0" w:space="0" w:color="auto"/>
      </w:divBdr>
      <w:divsChild>
        <w:div w:id="150677837">
          <w:marLeft w:val="0"/>
          <w:marRight w:val="0"/>
          <w:marTop w:val="0"/>
          <w:marBottom w:val="0"/>
          <w:divBdr>
            <w:top w:val="none" w:sz="0" w:space="0" w:color="auto"/>
            <w:left w:val="none" w:sz="0" w:space="0" w:color="auto"/>
            <w:bottom w:val="none" w:sz="0" w:space="0" w:color="auto"/>
            <w:right w:val="none" w:sz="0" w:space="0" w:color="auto"/>
          </w:divBdr>
          <w:divsChild>
            <w:div w:id="194873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3592">
      <w:bodyDiv w:val="1"/>
      <w:marLeft w:val="0"/>
      <w:marRight w:val="0"/>
      <w:marTop w:val="0"/>
      <w:marBottom w:val="0"/>
      <w:divBdr>
        <w:top w:val="none" w:sz="0" w:space="0" w:color="auto"/>
        <w:left w:val="none" w:sz="0" w:space="0" w:color="auto"/>
        <w:bottom w:val="none" w:sz="0" w:space="0" w:color="auto"/>
        <w:right w:val="none" w:sz="0" w:space="0" w:color="auto"/>
      </w:divBdr>
      <w:divsChild>
        <w:div w:id="1564870931">
          <w:marLeft w:val="0"/>
          <w:marRight w:val="0"/>
          <w:marTop w:val="0"/>
          <w:marBottom w:val="0"/>
          <w:divBdr>
            <w:top w:val="none" w:sz="0" w:space="0" w:color="auto"/>
            <w:left w:val="none" w:sz="0" w:space="0" w:color="auto"/>
            <w:bottom w:val="none" w:sz="0" w:space="0" w:color="auto"/>
            <w:right w:val="none" w:sz="0" w:space="0" w:color="auto"/>
          </w:divBdr>
          <w:divsChild>
            <w:div w:id="33176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5</Pages>
  <Words>1385</Words>
  <Characters>8035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KeMIT</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Mihkel Annusver</dc:creator>
  <cp:keywords/>
  <dc:description/>
  <cp:lastModifiedBy>Mihkel Annusver</cp:lastModifiedBy>
  <cp:revision>7</cp:revision>
  <dcterms:created xsi:type="dcterms:W3CDTF">2024-10-21T09:43:00Z</dcterms:created>
  <dcterms:modified xsi:type="dcterms:W3CDTF">2024-10-22T07:13:00Z</dcterms:modified>
</cp:coreProperties>
</file>